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80" w:rsidRPr="001F68FA" w:rsidRDefault="00CD1380" w:rsidP="00CD1380">
      <w:pPr>
        <w:spacing w:line="256" w:lineRule="auto"/>
        <w:jc w:val="center"/>
        <w:rPr>
          <w:rFonts w:ascii="Verdana" w:hAnsi="Verdana"/>
          <w:b/>
          <w:bCs/>
          <w:color w:val="C00000"/>
          <w:sz w:val="32"/>
          <w:szCs w:val="32"/>
          <w:lang w:eastAsia="en-US"/>
        </w:rPr>
      </w:pPr>
      <w:r w:rsidRPr="001F68FA">
        <w:rPr>
          <w:rFonts w:ascii="Verdana" w:hAnsi="Verdana"/>
          <w:b/>
          <w:bCs/>
          <w:color w:val="C00000"/>
          <w:sz w:val="32"/>
          <w:szCs w:val="32"/>
        </w:rPr>
        <w:t xml:space="preserve">CLASSE DELLE SCIENZE </w:t>
      </w:r>
      <w:r w:rsidR="001F68FA" w:rsidRPr="001F68FA">
        <w:rPr>
          <w:rFonts w:ascii="Verdana" w:hAnsi="Verdana"/>
          <w:b/>
          <w:bCs/>
          <w:color w:val="C00000"/>
          <w:sz w:val="32"/>
          <w:szCs w:val="32"/>
        </w:rPr>
        <w:t>UMANISTICHE E SOCIALI</w:t>
      </w:r>
    </w:p>
    <w:p w:rsidR="00416776" w:rsidRDefault="00CD1380" w:rsidP="00416776">
      <w:pPr>
        <w:spacing w:line="256" w:lineRule="auto"/>
        <w:jc w:val="center"/>
        <w:rPr>
          <w:rFonts w:ascii="Verdana" w:hAnsi="Verdana"/>
          <w:b/>
          <w:bCs/>
          <w:color w:val="C00000"/>
          <w:sz w:val="28"/>
          <w:szCs w:val="28"/>
          <w:lang w:eastAsia="en-US"/>
        </w:rPr>
      </w:pPr>
      <w:r>
        <w:rPr>
          <w:rFonts w:ascii="Verdana" w:hAnsi="Verdana"/>
          <w:b/>
          <w:bCs/>
          <w:color w:val="C00000"/>
          <w:sz w:val="28"/>
          <w:szCs w:val="28"/>
          <w:lang w:eastAsia="en-US"/>
        </w:rPr>
        <w:t>CALENDARIO PROVE D’ESAME</w:t>
      </w:r>
    </w:p>
    <w:p w:rsidR="00BC393C" w:rsidRDefault="00BC393C" w:rsidP="00416776">
      <w:pPr>
        <w:spacing w:line="256" w:lineRule="auto"/>
        <w:jc w:val="center"/>
        <w:rPr>
          <w:rFonts w:ascii="Verdana" w:hAnsi="Verdana"/>
          <w:b/>
          <w:bCs/>
          <w:color w:val="C00000"/>
          <w:sz w:val="28"/>
          <w:szCs w:val="28"/>
          <w:lang w:eastAsia="en-US"/>
        </w:rPr>
      </w:pPr>
    </w:p>
    <w:p w:rsidR="00BC393C" w:rsidRDefault="00BC393C" w:rsidP="00416776">
      <w:pPr>
        <w:spacing w:line="256" w:lineRule="auto"/>
        <w:jc w:val="center"/>
        <w:rPr>
          <w:rFonts w:ascii="Verdana" w:hAnsi="Verdana"/>
          <w:b/>
          <w:bCs/>
          <w:color w:val="C00000"/>
          <w:sz w:val="28"/>
          <w:szCs w:val="28"/>
          <w:lang w:eastAsia="en-US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6626"/>
      </w:tblGrid>
      <w:tr w:rsidR="00BC393C" w:rsidRPr="00BC393C" w:rsidTr="00537C6D">
        <w:trPr>
          <w:jc w:val="center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u w:val="single"/>
                <w:lang w:eastAsia="en-US"/>
              </w:rPr>
            </w:pPr>
            <w:r w:rsidRPr="00BC393C">
              <w:rPr>
                <w:rFonts w:ascii="Verdana" w:hAnsi="Verdana"/>
                <w:b/>
                <w:bCs/>
                <w:color w:val="000000"/>
                <w:szCs w:val="24"/>
              </w:rPr>
              <w:br w:type="page"/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u w:val="single"/>
                <w:lang w:eastAsia="en-US"/>
              </w:rPr>
              <w:t>1ª PROVA SCRITTA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DATA: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17 settembre 2019 - </w:t>
            </w: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ORE: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15.00 </w:t>
            </w: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 xml:space="preserve">DURATA: 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3 ore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 xml:space="preserve">SEDE: 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Dipartimento di Fisica e Astronomia dell’Università di Catania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Cittadella Universitaria, via Santa Sofia, 64 – Catania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C393C" w:rsidRPr="00BC393C" w:rsidTr="00BC393C">
        <w:trPr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PROVA D’ESAME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CORSI DI LAUREA</w:t>
            </w:r>
          </w:p>
        </w:tc>
      </w:tr>
      <w:tr w:rsidR="00BC393C" w:rsidRPr="00BC393C" w:rsidTr="00BC393C">
        <w:trPr>
          <w:trHeight w:val="1774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Problemi della società contemporanea</w:t>
            </w:r>
          </w:p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Beni culturali, Economia aziendale, Economia, Filosofia, Giurisprudenza, Lettere, Lingue e culture europee, euroamericane ed orientali, Scienze dell’amministrazione e dell’organizzazione, Scienze dell’educazione e della formazione, Scienze e lingue per la comunicazione, Scienze e tecniche psicologiche, Scienze del turismo, Sociologia e servizio sociale, Storia, politica e relazioni internazionali.</w:t>
            </w:r>
          </w:p>
        </w:tc>
      </w:tr>
      <w:tr w:rsidR="00BC393C" w:rsidRPr="00BC393C" w:rsidTr="00537C6D">
        <w:trPr>
          <w:jc w:val="center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CONTENUTO E MODALITA’</w:t>
            </w:r>
          </w:p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La prova consiste nell’analisi e nell’approfondimento di un problema di rilevanza e attualità sociale e non richiede una specifica preparazione nelle discipline della Classe.</w:t>
            </w:r>
          </w:p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I candidati potranno scegliere la modalità:</w:t>
            </w:r>
          </w:p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</w:p>
          <w:p w:rsidR="00BC393C" w:rsidRPr="00BC393C" w:rsidRDefault="00BC393C" w:rsidP="00BC393C">
            <w:pPr>
              <w:numPr>
                <w:ilvl w:val="0"/>
                <w:numId w:val="3"/>
              </w:numPr>
              <w:overflowPunct/>
              <w:spacing w:line="256" w:lineRule="auto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elaborazione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di uno scritto (</w:t>
            </w:r>
            <w:proofErr w:type="spell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max</w:t>
            </w:r>
            <w:proofErr w:type="spell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4 facciate) che consiste nello sviluppo di una traccia assegnata;</w:t>
            </w:r>
          </w:p>
          <w:p w:rsidR="00BC393C" w:rsidRPr="00BC393C" w:rsidRDefault="00BC393C" w:rsidP="00BC393C">
            <w:pPr>
              <w:numPr>
                <w:ilvl w:val="0"/>
                <w:numId w:val="3"/>
              </w:numPr>
              <w:overflowPunct/>
              <w:spacing w:before="80"/>
              <w:ind w:left="714" w:hanging="357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elaborazione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di un testo (</w:t>
            </w:r>
            <w:proofErr w:type="spell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max</w:t>
            </w:r>
            <w:proofErr w:type="spell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4 facciate) da redigere sulla base di una selezione di articoli secondo uno schema prefissato (individuazione del problema trattato, delle diverse posizioni esposte e formulazione del proprio personale punto di vista).</w:t>
            </w:r>
          </w:p>
          <w:p w:rsidR="00BC393C" w:rsidRPr="00BC393C" w:rsidRDefault="00BC393C" w:rsidP="00537C6D">
            <w:pPr>
              <w:overflowPunct/>
              <w:spacing w:before="80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</w:p>
        </w:tc>
      </w:tr>
    </w:tbl>
    <w:p w:rsidR="00BC393C" w:rsidRDefault="00BC393C"/>
    <w:p w:rsidR="00BC393C" w:rsidRDefault="00BC393C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p w:rsidR="00BC393C" w:rsidRDefault="00BC393C">
      <w:bookmarkStart w:id="0" w:name="_GoBack"/>
      <w:bookmarkEnd w:id="0"/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5155"/>
      </w:tblGrid>
      <w:tr w:rsidR="00BC393C" w:rsidRPr="00BC393C" w:rsidTr="00537C6D">
        <w:trPr>
          <w:jc w:val="center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u w:val="single"/>
                <w:lang w:eastAsia="en-US"/>
              </w:rPr>
            </w:pPr>
            <w:r w:rsidRPr="00BC393C">
              <w:rPr>
                <w:rFonts w:ascii="Verdana" w:hAnsi="Verdana"/>
                <w:b/>
                <w:iCs/>
                <w:color w:val="000000"/>
                <w:szCs w:val="24"/>
                <w:u w:val="single"/>
                <w:lang w:eastAsia="en-US"/>
              </w:rPr>
              <w:t>2ª PROVA SCRITTA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DATA: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18 settembre 2019 - </w:t>
            </w: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ORE: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15.00 </w:t>
            </w: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 xml:space="preserve">DURATA: </w:t>
            </w:r>
            <w:r w:rsidRPr="00BC393C">
              <w:rPr>
                <w:rFonts w:ascii="Verdana" w:hAnsi="Verdana"/>
                <w:b/>
                <w:iCs/>
                <w:szCs w:val="24"/>
                <w:lang w:eastAsia="en-US"/>
              </w:rPr>
              <w:t>3 ore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SEDE: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Dipartimento di Fisica e Astronomia dell’Università di Catania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Cittadella Universitaria, via Santa Sofia, 64 – Catania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C393C" w:rsidRPr="00BC393C" w:rsidTr="00BC393C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PROVA D’ESAME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CORSI DI LAUREA</w:t>
            </w:r>
          </w:p>
        </w:tc>
      </w:tr>
      <w:tr w:rsidR="00BC393C" w:rsidRPr="00BC393C" w:rsidTr="00BC393C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A scelta tra:</w:t>
            </w:r>
          </w:p>
          <w:p w:rsidR="00BC393C" w:rsidRPr="00BC393C" w:rsidRDefault="00BC393C" w:rsidP="00BC393C">
            <w:pPr>
              <w:numPr>
                <w:ilvl w:val="0"/>
                <w:numId w:val="4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Argomento letterario- linguistico</w:t>
            </w:r>
          </w:p>
          <w:p w:rsidR="00BC393C" w:rsidRPr="00BC393C" w:rsidRDefault="00BC393C" w:rsidP="00BC393C">
            <w:pPr>
              <w:numPr>
                <w:ilvl w:val="0"/>
                <w:numId w:val="4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Argomento storico o filosofico</w:t>
            </w:r>
          </w:p>
          <w:p w:rsidR="00BC393C" w:rsidRPr="00BC393C" w:rsidRDefault="00BC393C" w:rsidP="00BC393C">
            <w:pPr>
              <w:numPr>
                <w:ilvl w:val="0"/>
                <w:numId w:val="4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Classico greco o latino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Beni culturali, Filosofia, Lettere, Lingue e culture europee, euroamericane ed orientali, Scienze dell’educazione e della formazione, Scienze e lingue per la comunicazione, Scienze e tecniche psicologiche, Scienze del turismo.</w:t>
            </w:r>
          </w:p>
        </w:tc>
      </w:tr>
      <w:tr w:rsidR="00BC393C" w:rsidRPr="00BC393C" w:rsidTr="00BC393C">
        <w:trPr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A scelta tra:</w:t>
            </w:r>
          </w:p>
          <w:p w:rsidR="00BC393C" w:rsidRPr="00BC393C" w:rsidRDefault="00BC393C" w:rsidP="00BC393C">
            <w:pPr>
              <w:numPr>
                <w:ilvl w:val="0"/>
                <w:numId w:val="5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Argomento socio- economico</w:t>
            </w:r>
          </w:p>
          <w:p w:rsidR="00BC393C" w:rsidRPr="00BC393C" w:rsidRDefault="00BC393C" w:rsidP="00BC393C">
            <w:pPr>
              <w:numPr>
                <w:ilvl w:val="0"/>
                <w:numId w:val="5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Argomento giuridico- sociale</w:t>
            </w:r>
          </w:p>
          <w:p w:rsidR="00BC393C" w:rsidRPr="00BC393C" w:rsidRDefault="00BC393C" w:rsidP="00BC393C">
            <w:pPr>
              <w:numPr>
                <w:ilvl w:val="0"/>
                <w:numId w:val="5"/>
              </w:numPr>
              <w:overflowPunct/>
              <w:spacing w:line="256" w:lineRule="auto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  <w:t>Argomento storico o filosofico</w:t>
            </w:r>
          </w:p>
          <w:p w:rsidR="00BC393C" w:rsidRPr="00BC393C" w:rsidRDefault="00BC393C" w:rsidP="00537C6D">
            <w:pPr>
              <w:overflowPunct/>
              <w:spacing w:line="256" w:lineRule="auto"/>
              <w:ind w:left="360"/>
              <w:textAlignment w:val="auto"/>
              <w:rPr>
                <w:rFonts w:ascii="Verdana" w:hAnsi="Verdana"/>
                <w:bCs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Economia aziendale, Economia, Scienze dell’amministrazione e dell’organizzazione, Storia, politica e relazioni internazionali, Sociologia e servizio sociale, Giurisprudenza.</w:t>
            </w:r>
          </w:p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C393C" w:rsidRPr="00BC393C" w:rsidTr="00537C6D">
        <w:trPr>
          <w:jc w:val="center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  <w:t>CONTENUTO E MODALITA’ DELLA PROVA</w:t>
            </w:r>
          </w:p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La prova consiste nell’analisi e nell’approfondimento di un tema rilevante per le discipline caratterizzanti della Classe. </w:t>
            </w:r>
          </w:p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Gli </w:t>
            </w:r>
            <w:r w:rsidRPr="00BC393C">
              <w:rPr>
                <w:rFonts w:ascii="Verdana" w:hAnsi="Verdana"/>
                <w:b/>
                <w:bCs/>
                <w:color w:val="000000"/>
                <w:szCs w:val="24"/>
                <w:u w:val="single"/>
                <w:lang w:eastAsia="en-US"/>
              </w:rPr>
              <w:t>argomenti letterario- linguistico e storico o filosofico</w:t>
            </w: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potranno essere trattati secondo una delle seguenti modalità:</w:t>
            </w:r>
          </w:p>
          <w:p w:rsidR="00BC393C" w:rsidRPr="00BC393C" w:rsidRDefault="00BC393C" w:rsidP="00BC393C">
            <w:pPr>
              <w:numPr>
                <w:ilvl w:val="1"/>
                <w:numId w:val="6"/>
              </w:numPr>
              <w:tabs>
                <w:tab w:val="num" w:pos="720"/>
              </w:tabs>
              <w:overflowPunct/>
              <w:spacing w:line="256" w:lineRule="auto"/>
              <w:ind w:left="720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l’elaborazione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di un saggio breve (</w:t>
            </w:r>
            <w:proofErr w:type="spell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max</w:t>
            </w:r>
            <w:proofErr w:type="spell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4 facciate) da redigere sulla base di una selezione di documenti tratti da fonti autorevoli che il candidato deve sapere inserire all’interno del proprio percorso argomentativo; </w:t>
            </w:r>
          </w:p>
          <w:p w:rsidR="00BC393C" w:rsidRPr="00BC393C" w:rsidRDefault="00BC393C" w:rsidP="00BC393C">
            <w:pPr>
              <w:numPr>
                <w:ilvl w:val="1"/>
                <w:numId w:val="6"/>
              </w:numPr>
              <w:tabs>
                <w:tab w:val="num" w:pos="720"/>
              </w:tabs>
              <w:overflowPunct/>
              <w:spacing w:before="80"/>
              <w:ind w:left="714" w:hanging="357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l’analisi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testuale e commento (</w:t>
            </w:r>
            <w:proofErr w:type="spell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max</w:t>
            </w:r>
            <w:proofErr w:type="spell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4 facciate) di un testo letterario-linguistico o storico o filosofico.</w:t>
            </w:r>
          </w:p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</w:p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La </w:t>
            </w:r>
            <w:r w:rsidRPr="00BC393C">
              <w:rPr>
                <w:rFonts w:ascii="Verdana" w:hAnsi="Verdana"/>
                <w:b/>
                <w:bCs/>
                <w:color w:val="000000"/>
                <w:szCs w:val="24"/>
                <w:u w:val="single"/>
                <w:lang w:eastAsia="en-US"/>
              </w:rPr>
              <w:t>prova di Classico</w:t>
            </w: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consisterà nella traduzione dal greco o dal latino di un brano proposto dalla Commissione. E’ consentito l’uso del vocabolario.</w:t>
            </w:r>
          </w:p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</w:p>
          <w:p w:rsidR="00BC393C" w:rsidRPr="00BC393C" w:rsidRDefault="00BC393C" w:rsidP="00537C6D">
            <w:pPr>
              <w:spacing w:line="256" w:lineRule="auto"/>
              <w:jc w:val="both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Gli </w:t>
            </w:r>
            <w:r w:rsidRPr="00BC393C">
              <w:rPr>
                <w:rFonts w:ascii="Verdana" w:hAnsi="Verdana"/>
                <w:b/>
                <w:bCs/>
                <w:color w:val="000000"/>
                <w:szCs w:val="24"/>
                <w:u w:val="single"/>
                <w:lang w:eastAsia="en-US"/>
              </w:rPr>
              <w:t>argomenti socio- economico e giuridico- sociale</w:t>
            </w: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potranno essere trattati secondo una delle seguenti modalità:</w:t>
            </w:r>
          </w:p>
          <w:p w:rsidR="00BC393C" w:rsidRPr="00BC393C" w:rsidRDefault="00BC393C" w:rsidP="00BC393C">
            <w:pPr>
              <w:numPr>
                <w:ilvl w:val="0"/>
                <w:numId w:val="7"/>
              </w:numPr>
              <w:tabs>
                <w:tab w:val="clear" w:pos="1080"/>
                <w:tab w:val="num" w:pos="738"/>
              </w:tabs>
              <w:overflowPunct/>
              <w:spacing w:line="256" w:lineRule="auto"/>
              <w:ind w:left="738" w:hanging="425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l’elaborazione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di uno scritto (</w:t>
            </w:r>
            <w:proofErr w:type="spell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max</w:t>
            </w:r>
            <w:proofErr w:type="spell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4 facciate) che consiste nello sviluppo di una traccia su un tema dato;</w:t>
            </w:r>
          </w:p>
          <w:p w:rsidR="00BC393C" w:rsidRPr="00BC393C" w:rsidRDefault="00BC393C" w:rsidP="00BC393C">
            <w:pPr>
              <w:numPr>
                <w:ilvl w:val="0"/>
                <w:numId w:val="7"/>
              </w:numPr>
              <w:tabs>
                <w:tab w:val="clear" w:pos="1080"/>
                <w:tab w:val="num" w:pos="738"/>
              </w:tabs>
              <w:overflowPunct/>
              <w:spacing w:line="256" w:lineRule="auto"/>
              <w:ind w:left="738" w:hanging="425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il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commento (</w:t>
            </w:r>
            <w:proofErr w:type="spell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max</w:t>
            </w:r>
            <w:proofErr w:type="spell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4 facciate) di un articolo breve.</w:t>
            </w:r>
          </w:p>
          <w:p w:rsidR="00BC393C" w:rsidRPr="00BC393C" w:rsidRDefault="00BC393C" w:rsidP="00537C6D">
            <w:pPr>
              <w:spacing w:line="256" w:lineRule="auto"/>
              <w:ind w:left="360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</w:p>
        </w:tc>
      </w:tr>
      <w:tr w:rsidR="00BC393C" w:rsidRPr="00BC393C" w:rsidTr="00537C6D">
        <w:trPr>
          <w:jc w:val="center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/>
                <w:bCs/>
                <w:color w:val="000000"/>
                <w:szCs w:val="24"/>
                <w:u w:val="single"/>
                <w:lang w:eastAsia="en-US"/>
              </w:rPr>
              <w:lastRenderedPageBreak/>
              <w:t>PROVA ORALE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DATA: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20 settembre 2019 – inizio </w:t>
            </w: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ORE: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09.00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iCs/>
                <w:color w:val="000000"/>
                <w:szCs w:val="24"/>
                <w:lang w:eastAsia="en-US"/>
              </w:rPr>
              <w:t>SEDE:</w:t>
            </w:r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 xml:space="preserve"> Scuola Superiore di Catania, via </w:t>
            </w:r>
            <w:proofErr w:type="spellStart"/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Valdisavoia</w:t>
            </w:r>
            <w:proofErr w:type="spellEnd"/>
            <w:r w:rsidRPr="00BC393C">
              <w:rPr>
                <w:rFonts w:ascii="Verdana" w:hAnsi="Verdana"/>
                <w:b/>
                <w:iCs/>
                <w:color w:val="000000"/>
                <w:szCs w:val="24"/>
                <w:lang w:eastAsia="en-US"/>
              </w:rPr>
              <w:t>, 9 – Catania</w:t>
            </w:r>
          </w:p>
          <w:p w:rsidR="00BC393C" w:rsidRPr="00BC393C" w:rsidRDefault="00BC393C" w:rsidP="00537C6D">
            <w:pPr>
              <w:spacing w:line="256" w:lineRule="auto"/>
              <w:jc w:val="center"/>
              <w:rPr>
                <w:rFonts w:ascii="Verdana" w:hAnsi="Verdana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C393C" w:rsidRPr="00BC393C" w:rsidTr="00537C6D">
        <w:trPr>
          <w:jc w:val="center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3C" w:rsidRPr="00BC393C" w:rsidRDefault="00BC393C" w:rsidP="00537C6D">
            <w:pPr>
              <w:spacing w:line="256" w:lineRule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Consiste in:</w:t>
            </w:r>
          </w:p>
          <w:p w:rsidR="00BC393C" w:rsidRPr="00BC393C" w:rsidRDefault="00BC393C" w:rsidP="00BC393C">
            <w:pPr>
              <w:numPr>
                <w:ilvl w:val="0"/>
                <w:numId w:val="8"/>
              </w:numPr>
              <w:overflowPunct/>
              <w:spacing w:before="80"/>
              <w:ind w:left="714" w:hanging="357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una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prova volta ad accertare le capacità logico-deduttive del candidato e a valutare le motivazioni rispetto alla proposta formativa della Scuola e la predisposizione per il settore prescelto;</w:t>
            </w:r>
          </w:p>
          <w:p w:rsidR="00BC393C" w:rsidRPr="00BC393C" w:rsidRDefault="00BC393C" w:rsidP="00BC393C">
            <w:pPr>
              <w:numPr>
                <w:ilvl w:val="0"/>
                <w:numId w:val="8"/>
              </w:numPr>
              <w:overflowPunct/>
              <w:spacing w:before="80"/>
              <w:ind w:left="714" w:hanging="357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una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discussione volta a verificare la conoscenza del candidato nelle materie proposte per le prove scritte ed il suo profilo culturale;</w:t>
            </w:r>
          </w:p>
          <w:p w:rsidR="00BC393C" w:rsidRPr="00BC393C" w:rsidRDefault="00BC393C" w:rsidP="00BC393C">
            <w:pPr>
              <w:numPr>
                <w:ilvl w:val="0"/>
                <w:numId w:val="8"/>
              </w:numPr>
              <w:overflowPunct/>
              <w:spacing w:before="80"/>
              <w:ind w:left="714" w:hanging="357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  <w:proofErr w:type="gramStart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>una</w:t>
            </w:r>
            <w:proofErr w:type="gramEnd"/>
            <w:r w:rsidRPr="00BC393C">
              <w:rPr>
                <w:rFonts w:ascii="Verdana" w:hAnsi="Verdana"/>
                <w:bCs/>
                <w:color w:val="000000"/>
                <w:szCs w:val="24"/>
                <w:lang w:eastAsia="en-US"/>
              </w:rPr>
              <w:t xml:space="preserve"> prova volta a verificare la conoscenza della lingua inglese.</w:t>
            </w:r>
          </w:p>
          <w:p w:rsidR="00BC393C" w:rsidRPr="00BC393C" w:rsidRDefault="00BC393C" w:rsidP="00537C6D">
            <w:pPr>
              <w:overflowPunct/>
              <w:spacing w:line="256" w:lineRule="auto"/>
              <w:ind w:left="360"/>
              <w:jc w:val="both"/>
              <w:textAlignment w:val="auto"/>
              <w:rPr>
                <w:rFonts w:ascii="Verdana" w:hAnsi="Verdana"/>
                <w:bCs/>
                <w:color w:val="000000"/>
                <w:szCs w:val="24"/>
                <w:lang w:eastAsia="en-US"/>
              </w:rPr>
            </w:pPr>
          </w:p>
        </w:tc>
      </w:tr>
    </w:tbl>
    <w:p w:rsidR="00BC393C" w:rsidRPr="00DD61FB" w:rsidRDefault="00BC393C" w:rsidP="00BC393C">
      <w:pPr>
        <w:rPr>
          <w:rFonts w:ascii="Verdana" w:hAnsi="Verdana"/>
          <w:b/>
          <w:bCs/>
          <w:caps/>
          <w:sz w:val="20"/>
        </w:rPr>
      </w:pPr>
    </w:p>
    <w:sectPr w:rsidR="00BC393C" w:rsidRPr="00DD61F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D4" w:rsidRDefault="005231D4" w:rsidP="00CD1380">
      <w:r>
        <w:separator/>
      </w:r>
    </w:p>
  </w:endnote>
  <w:endnote w:type="continuationSeparator" w:id="0">
    <w:p w:rsidR="005231D4" w:rsidRDefault="005231D4" w:rsidP="00CD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D4" w:rsidRDefault="005231D4" w:rsidP="00CD1380">
      <w:r>
        <w:separator/>
      </w:r>
    </w:p>
  </w:footnote>
  <w:footnote w:type="continuationSeparator" w:id="0">
    <w:p w:rsidR="005231D4" w:rsidRDefault="005231D4" w:rsidP="00CD1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80" w:rsidRPr="00244349" w:rsidRDefault="00CD1380" w:rsidP="00CD1380">
    <w:pPr>
      <w:pStyle w:val="Intestazione"/>
      <w:pBdr>
        <w:bottom w:val="single" w:sz="4" w:space="1" w:color="auto"/>
      </w:pBdr>
      <w:tabs>
        <w:tab w:val="clear" w:pos="9638"/>
        <w:tab w:val="right" w:pos="10204"/>
      </w:tabs>
      <w:jc w:val="both"/>
      <w:rPr>
        <w:sz w:val="16"/>
        <w:szCs w:val="16"/>
      </w:rPr>
    </w:pPr>
    <w:r>
      <w:rPr>
        <w:noProof/>
      </w:rPr>
      <w:drawing>
        <wp:inline distT="0" distB="0" distL="0" distR="0" wp14:anchorId="4309C286" wp14:editId="687854BC">
          <wp:extent cx="1284605" cy="55512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92" cy="561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Garamond" w:hAnsi="AGaramond"/>
        <w:smallCaps/>
        <w:noProof/>
      </w:rPr>
      <w:drawing>
        <wp:inline distT="0" distB="0" distL="0" distR="0" wp14:anchorId="6B57AA21" wp14:editId="1D269B2B">
          <wp:extent cx="1179709" cy="592282"/>
          <wp:effectExtent l="0" t="0" r="1905" b="0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966" cy="59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1380" w:rsidRPr="00CD1380" w:rsidRDefault="00CD1380" w:rsidP="00CD13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D78"/>
    <w:multiLevelType w:val="hybridMultilevel"/>
    <w:tmpl w:val="3BC088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452F0"/>
    <w:multiLevelType w:val="hybridMultilevel"/>
    <w:tmpl w:val="189EABA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F6D4C"/>
    <w:multiLevelType w:val="hybridMultilevel"/>
    <w:tmpl w:val="916431D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840E65"/>
    <w:multiLevelType w:val="hybridMultilevel"/>
    <w:tmpl w:val="42D44AF6"/>
    <w:lvl w:ilvl="0" w:tplc="18747D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2D457E"/>
    <w:multiLevelType w:val="hybridMultilevel"/>
    <w:tmpl w:val="43A8E9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5F5E6F"/>
    <w:multiLevelType w:val="hybridMultilevel"/>
    <w:tmpl w:val="0FB4B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655D4"/>
    <w:multiLevelType w:val="hybridMultilevel"/>
    <w:tmpl w:val="E522FF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F627F"/>
    <w:multiLevelType w:val="hybridMultilevel"/>
    <w:tmpl w:val="D2D4C12C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F3"/>
    <w:rsid w:val="00042E6A"/>
    <w:rsid w:val="000651DF"/>
    <w:rsid w:val="001A51F3"/>
    <w:rsid w:val="001F68FA"/>
    <w:rsid w:val="002B77E8"/>
    <w:rsid w:val="00416776"/>
    <w:rsid w:val="005231D4"/>
    <w:rsid w:val="00586E15"/>
    <w:rsid w:val="007162C5"/>
    <w:rsid w:val="008D18A2"/>
    <w:rsid w:val="009C5817"/>
    <w:rsid w:val="009F42E7"/>
    <w:rsid w:val="00AB5926"/>
    <w:rsid w:val="00AD64F1"/>
    <w:rsid w:val="00B6467C"/>
    <w:rsid w:val="00B77478"/>
    <w:rsid w:val="00BC393C"/>
    <w:rsid w:val="00BF081D"/>
    <w:rsid w:val="00C2743B"/>
    <w:rsid w:val="00CD0039"/>
    <w:rsid w:val="00CD1380"/>
    <w:rsid w:val="00DB0F9B"/>
    <w:rsid w:val="00D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1CBAB-26D9-49DC-AD81-13C29C58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3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380"/>
  </w:style>
  <w:style w:type="paragraph" w:styleId="Pidipagina">
    <w:name w:val="footer"/>
    <w:basedOn w:val="Normale"/>
    <w:link w:val="PidipaginaCarattere"/>
    <w:uiPriority w:val="99"/>
    <w:unhideWhenUsed/>
    <w:rsid w:val="00CD13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380"/>
  </w:style>
  <w:style w:type="paragraph" w:styleId="Paragrafoelenco">
    <w:name w:val="List Paragraph"/>
    <w:basedOn w:val="Normale"/>
    <w:uiPriority w:val="34"/>
    <w:qFormat/>
    <w:rsid w:val="00B64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5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Guglielmino</dc:creator>
  <cp:keywords/>
  <dc:description/>
  <cp:lastModifiedBy>Maria Guglielmino</cp:lastModifiedBy>
  <cp:revision>11</cp:revision>
  <dcterms:created xsi:type="dcterms:W3CDTF">2016-05-12T15:40:00Z</dcterms:created>
  <dcterms:modified xsi:type="dcterms:W3CDTF">2019-06-21T08:54:00Z</dcterms:modified>
</cp:coreProperties>
</file>